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31" w:type="dxa"/>
        <w:tblInd w:w="-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8"/>
        <w:gridCol w:w="4452"/>
        <w:gridCol w:w="6276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已审核，可公开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5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" w:leftChars="-95" w:hanging="198" w:hangingChars="55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云南省社会主义学院2024年“三服务”清单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1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填报单位：云南省社会主义学院</w:t>
            </w: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服务事项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具体内容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服务群众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1.加强对学员的服务工作，完成省委统战部下达的18个主体班次培训任务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1.精心制定教学计划、设置培训内容体系，抓好学员管理，主体班次学员对教学评价满意率达到90%以上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2.积极开展双服务双报到双报告工作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1.常态化开展单位党组织和在职党员到社区报到志愿服务群众活动,完成率100%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3.做好定点帮扶联系点群众服务工作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1.举办1期服务云龙县乡村振兴人才队伍建设培训班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2.举办1期检槽乡中小学生“手牵手”夏令营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3.消费扶贫总金额不低于25万元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服务基层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1.加强对基层社院的工作指导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1.举办全省社院师资培训班1期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2.举办全省社院统一战线理论研究人才能力素质提升班1期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3.举办全省社院（校）领导培训班1期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4.立项全省社院科研协作课题不少于70项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2.落实“大工委”“大党委”工作机制，与驻地社区街道互联互动，共建共享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1.发挥学院优势，为社区街道宣讲党的创新理论不少于2次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3.开展党建结对子和送教下乡等活动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1.与乡村振兴联系点1个党支部开展结对共建活动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2.协调有关单位联合开展“送医、送教、送法下乡”活动1次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2024年11月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服务企业</w:t>
            </w: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1.加大党的创新理论宣传宣讲“进企业”工作力度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1.深入企业开展开展理论宣讲活动不少于3场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2.加强服务企业发展的理论研究和人才教育培训</w:t>
            </w:r>
          </w:p>
        </w:tc>
        <w:tc>
          <w:tcPr>
            <w:tcW w:w="6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1.深入民营经济行业组织，针对营商环境改善、民营经济发展等情况开展调查研究，撰写调研报告不少于1篇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2.在培训班次中设置“三大经济”、优化营商环境等专题课程不少于7次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3.举办重点民营经济人士理想信念培训班1期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4.发挥委托教育培训优势，承办相关企业培训班次不少于4期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2024年10月</w:t>
            </w:r>
          </w:p>
        </w:tc>
      </w:tr>
    </w:tbl>
    <w:p/>
    <w:sectPr>
      <w:pgSz w:w="16838" w:h="11906" w:orient="landscape"/>
      <w:pgMar w:top="567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jdiODY1YTRkZWEyM2YzYzcwNDdiZGYxYTdmMWQifQ=="/>
  </w:docVars>
  <w:rsids>
    <w:rsidRoot w:val="00000000"/>
    <w:rsid w:val="06B417FA"/>
    <w:rsid w:val="2E90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2024-03-18T08:41:00Z</dcterms:created>
  <dc:creator>Administrator</dc:creator>
  <cp:lastModifiedBy>普朝喜</cp:lastModifiedBy>
  <dcterms:modified xsi:type="dcterms:W3CDTF">2024-03-19T04:31:19Z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2087DC7A760A4054B038C63FFD7E2079</vt:lpwstr>
  </property>
</Properties>
</file>